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rsidR="00AA765D" w:rsidRPr="008A3C82" w:rsidRDefault="008A3C82" w:rsidP="00A32AD5">
      <w:pPr>
        <w:spacing w:after="120" w:line="240" w:lineRule="auto"/>
        <w:jc w:val="center"/>
        <w:rPr>
          <w:rFonts w:ascii="Arial" w:hAnsi="Arial" w:cs="Arial"/>
          <w:b/>
        </w:rPr>
      </w:pPr>
      <w:r w:rsidRPr="008A3C82">
        <w:rPr>
          <w:rFonts w:ascii="Arial" w:hAnsi="Arial" w:cs="Arial"/>
          <w:b/>
        </w:rPr>
        <w:t xml:space="preserve">na dostawę </w:t>
      </w:r>
      <w:r w:rsidR="00F840FD">
        <w:rPr>
          <w:rFonts w:ascii="Arial" w:hAnsi="Arial" w:cs="Arial"/>
          <w:b/>
        </w:rPr>
        <w:t>CYRKONOWEGO</w:t>
      </w:r>
      <w:r w:rsidR="00F840FD" w:rsidRPr="00F840FD">
        <w:rPr>
          <w:rFonts w:ascii="Arial" w:hAnsi="Arial" w:cs="Arial"/>
          <w:b/>
        </w:rPr>
        <w:t xml:space="preserve"> ANALIZATOR</w:t>
      </w:r>
      <w:r w:rsidR="00F840FD">
        <w:rPr>
          <w:rFonts w:ascii="Arial" w:hAnsi="Arial" w:cs="Arial"/>
          <w:b/>
        </w:rPr>
        <w:t>A</w:t>
      </w:r>
      <w:r w:rsidR="00F840FD" w:rsidRPr="00F840FD">
        <w:rPr>
          <w:rFonts w:ascii="Arial" w:hAnsi="Arial" w:cs="Arial"/>
          <w:b/>
        </w:rPr>
        <w:t xml:space="preserve"> </w:t>
      </w:r>
      <w:r w:rsidR="00F840FD">
        <w:rPr>
          <w:rFonts w:ascii="Arial" w:hAnsi="Arial" w:cs="Arial"/>
          <w:b/>
        </w:rPr>
        <w:t>TLENU</w:t>
      </w:r>
      <w:r w:rsidR="00F840FD" w:rsidRPr="00F840FD">
        <w:rPr>
          <w:rFonts w:ascii="Arial" w:hAnsi="Arial" w:cs="Arial"/>
          <w:b/>
        </w:rPr>
        <w:t xml:space="preserve"> W SPALINACH</w:t>
      </w:r>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A6022F" w:rsidRPr="008A3C82">
        <w:rPr>
          <w:rFonts w:asciiTheme="minorHAnsi" w:hAnsiTheme="minorHAnsi" w:cs="Arial"/>
          <w:szCs w:val="22"/>
          <w:lang w:val="pl-PL"/>
        </w:rPr>
        <w:t>:</w:t>
      </w:r>
    </w:p>
    <w:p w:rsidR="00AA765D" w:rsidRDefault="008A3C82" w:rsidP="00BB1738">
      <w:pPr>
        <w:ind w:firstLine="708"/>
        <w:jc w:val="both"/>
      </w:pPr>
      <w:r w:rsidRPr="00BB1738">
        <w:rPr>
          <w:rFonts w:cs="Arial"/>
        </w:rPr>
        <w:t>D</w:t>
      </w:r>
      <w:r w:rsidR="00D26182" w:rsidRPr="00BB1738">
        <w:rPr>
          <w:rFonts w:cstheme="minorHAnsi"/>
        </w:rPr>
        <w:t>ostawę</w:t>
      </w:r>
      <w:r w:rsidR="00D26182" w:rsidRPr="00D26182">
        <w:rPr>
          <w:rFonts w:cstheme="minorHAnsi"/>
          <w:b/>
        </w:rPr>
        <w:t xml:space="preserve"> </w:t>
      </w:r>
      <w:r w:rsidR="00A568B9">
        <w:t>czterech kompletów stacjonarnych cyrkonowego analizatora tlenu w spalinach</w:t>
      </w:r>
      <w:r w:rsidR="00BB1738">
        <w:t>.</w:t>
      </w:r>
    </w:p>
    <w:p w:rsidR="003F2E83" w:rsidRPr="003F2E83" w:rsidRDefault="003F2E83" w:rsidP="003F2E83">
      <w:pPr>
        <w:spacing w:line="312" w:lineRule="auto"/>
        <w:jc w:val="both"/>
        <w:rPr>
          <w:rFonts w:cstheme="minorHAnsi"/>
          <w:b/>
          <w:bCs/>
          <w:lang w:eastAsia="pl-PL"/>
        </w:rPr>
      </w:pPr>
      <w:r w:rsidRPr="003F2E83">
        <w:rPr>
          <w:rFonts w:cstheme="minorHAnsi"/>
          <w:b/>
          <w:bCs/>
          <w:lang w:eastAsia="pl-PL"/>
        </w:rPr>
        <w:t>Podstawowe wymagania/ wykonanie:</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Zakres 0-25%, programowalny.</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Wersja rozdzielna: przetworniki  z wyświetlaczem - temperatura pracy (do 70 stopni st. C).</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Sondy – max. średnica 52 mm, z osłoną przeciwścierną, długość sondy od 1,5 m do 1,8 m; z przyłączem do kalibracji manualnej.</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 xml:space="preserve">Bez konieczności doprowadzenia powietrza referencyjnego. </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 xml:space="preserve">Lokalizacja pomiaru – kanał spalin: temp. max 600 stopni Celsjusza, zapylenie ok. 20 g/m3, prędkość - do 20m/s. </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lang w:eastAsia="pl-PL"/>
        </w:rPr>
      </w:pPr>
      <w:r w:rsidRPr="003F2E83">
        <w:rPr>
          <w:rFonts w:eastAsia="Times New Roman" w:cstheme="minorHAnsi"/>
        </w:rPr>
        <w:t>Dokładność / niepewność :± 1% mierzonej wartości.</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Zasilanie - 240 VAC.</w:t>
      </w:r>
    </w:p>
    <w:p w:rsidR="003F2E83" w:rsidRPr="003F2E83" w:rsidRDefault="00CC3D29" w:rsidP="003F2E83">
      <w:pPr>
        <w:pStyle w:val="Akapitzlist"/>
        <w:numPr>
          <w:ilvl w:val="1"/>
          <w:numId w:val="1"/>
        </w:numPr>
        <w:autoSpaceDE w:val="0"/>
        <w:autoSpaceDN w:val="0"/>
        <w:spacing w:after="0" w:line="240" w:lineRule="auto"/>
        <w:rPr>
          <w:rFonts w:eastAsia="Times New Roman" w:cstheme="minorHAnsi"/>
        </w:rPr>
      </w:pPr>
      <w:r>
        <w:rPr>
          <w:rFonts w:eastAsia="Times New Roman" w:cstheme="minorHAnsi"/>
        </w:rPr>
        <w:t xml:space="preserve">    </w:t>
      </w:r>
      <w:r w:rsidR="003F2E83" w:rsidRPr="003F2E83">
        <w:rPr>
          <w:rFonts w:eastAsia="Times New Roman" w:cstheme="minorHAnsi"/>
        </w:rPr>
        <w:t>Wyjście analogowe 4-20 mA + wyjścia przekaźnikowe.</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Czas dostawy – nie dłuższy niż 6 tygodni.</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Referencje krajowe / UE – w elektrowniach zawodowych.</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Certyfikaty ( w tym CE, kalibracji).</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Autoryzowany serwis gwarancyjny i pogwarancyjny.</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lang w:eastAsia="pl-PL"/>
        </w:rPr>
      </w:pPr>
      <w:r w:rsidRPr="003F2E83">
        <w:rPr>
          <w:rFonts w:eastAsia="Times New Roman" w:cstheme="minorHAnsi"/>
        </w:rPr>
        <w:t>Dokumentacja: oryginały i tłumaczenia na  język polski.</w:t>
      </w:r>
    </w:p>
    <w:p w:rsidR="003F2E83" w:rsidRPr="003F2E83" w:rsidRDefault="003F2E83" w:rsidP="00CC3D29">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 xml:space="preserve">Oczekiwany okres gwarancji – 24 miesiące </w:t>
      </w:r>
      <w:r w:rsidRPr="00092DEB">
        <w:rPr>
          <w:rFonts w:eastAsia="Times New Roman" w:cstheme="minorHAnsi"/>
        </w:rPr>
        <w:t>+</w:t>
      </w:r>
      <w:r w:rsidRPr="003F2E83">
        <w:rPr>
          <w:rFonts w:eastAsia="Times New Roman" w:cstheme="minorHAnsi"/>
          <w:b/>
          <w:bCs/>
        </w:rPr>
        <w:t> </w:t>
      </w:r>
      <w:r w:rsidRPr="003F2E83">
        <w:rPr>
          <w:rFonts w:eastAsia="Times New Roman" w:cstheme="minorHAnsi"/>
        </w:rPr>
        <w:t>przystąpienie do usuwania zgłoszonych wad, bezpłatnie,  niezwłocznie, nie później niż w ciągu 48 godzin od zgłoszenia wady lub pierwszy dzień roboczy po okresie weekendowym/świątecznym.</w:t>
      </w:r>
    </w:p>
    <w:p w:rsidR="003F2E83" w:rsidRPr="00BB1738" w:rsidRDefault="003F2E83" w:rsidP="00BB1738">
      <w:pPr>
        <w:ind w:firstLine="708"/>
        <w:jc w:val="both"/>
      </w:pPr>
    </w:p>
    <w:p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BB1738">
        <w:rPr>
          <w:rFonts w:cs="Arial"/>
          <w:b/>
        </w:rPr>
        <w:t>30</w:t>
      </w:r>
      <w:r w:rsidR="007B4A8E">
        <w:rPr>
          <w:rFonts w:cs="Arial"/>
          <w:b/>
        </w:rPr>
        <w:t>.</w:t>
      </w:r>
      <w:r w:rsidR="008A3C82">
        <w:rPr>
          <w:rFonts w:cs="Arial"/>
          <w:b/>
        </w:rPr>
        <w:t>0</w:t>
      </w:r>
      <w:r w:rsidR="00BB1738">
        <w:rPr>
          <w:rFonts w:cs="Arial"/>
          <w:b/>
        </w:rPr>
        <w:t>9</w:t>
      </w:r>
      <w:r w:rsidR="001F327C">
        <w:rPr>
          <w:rFonts w:cs="Arial"/>
          <w:b/>
        </w:rPr>
        <w:t>.</w:t>
      </w:r>
      <w:r w:rsidR="00190D12" w:rsidRPr="00BE22F8">
        <w:rPr>
          <w:rFonts w:cs="Arial"/>
          <w:b/>
        </w:rPr>
        <w:t>20</w:t>
      </w:r>
      <w:r w:rsidR="00BB1738">
        <w:rPr>
          <w:rFonts w:cs="Arial"/>
          <w:b/>
        </w:rPr>
        <w:t>19</w:t>
      </w:r>
      <w:r w:rsidR="00DE5575" w:rsidRPr="00BE22F8">
        <w:rPr>
          <w:rFonts w:cs="Arial"/>
          <w:b/>
        </w:rPr>
        <w:t xml:space="preserve"> </w:t>
      </w:r>
      <w:r w:rsidR="003879C9" w:rsidRPr="00BE22F8">
        <w:rPr>
          <w:rFonts w:cs="Arial"/>
          <w:b/>
        </w:rPr>
        <w:t>r</w:t>
      </w:r>
      <w:r w:rsidR="00E249CD" w:rsidRPr="00BE22F8">
        <w:rPr>
          <w:rFonts w:cs="Arial"/>
          <w:b/>
        </w:rPr>
        <w:t>.</w:t>
      </w:r>
      <w:r w:rsidR="00C56C31" w:rsidRPr="00BE22F8">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3F2E83" w:rsidP="008A3C82">
      <w:pPr>
        <w:pStyle w:val="Akapitzlist"/>
        <w:numPr>
          <w:ilvl w:val="1"/>
          <w:numId w:val="1"/>
        </w:numPr>
        <w:spacing w:after="0" w:line="240" w:lineRule="auto"/>
        <w:ind w:left="788" w:hanging="431"/>
        <w:contextualSpacing w:val="0"/>
        <w:jc w:val="both"/>
        <w:rPr>
          <w:rFonts w:cstheme="minorHAnsi"/>
          <w:b/>
        </w:rPr>
      </w:pPr>
      <w:r>
        <w:rPr>
          <w:rFonts w:cstheme="minorHAnsi"/>
        </w:rPr>
        <w:t>D</w:t>
      </w:r>
      <w:r w:rsidR="00C735CC">
        <w:rPr>
          <w:rFonts w:cstheme="minorHAnsi"/>
        </w:rPr>
        <w:t>eklaracja zgodności</w:t>
      </w:r>
      <w:r>
        <w:rPr>
          <w:rFonts w:cstheme="minorHAnsi"/>
        </w:rPr>
        <w:t>, certyfikat kalibracji, instrukcja obsługi – oryginał oraz tłumaczenie instrukcji na język polski.</w:t>
      </w:r>
    </w:p>
    <w:p w:rsidR="006412F2" w:rsidRPr="008A3C82" w:rsidRDefault="00092DEB" w:rsidP="003F2E83">
      <w:pPr>
        <w:pStyle w:val="Akapitzlist"/>
        <w:numPr>
          <w:ilvl w:val="1"/>
          <w:numId w:val="1"/>
        </w:numPr>
        <w:spacing w:after="0" w:line="240" w:lineRule="auto"/>
        <w:ind w:left="788" w:hanging="431"/>
        <w:contextualSpacing w:val="0"/>
        <w:rPr>
          <w:rFonts w:cs="Arial"/>
          <w:bCs/>
        </w:rPr>
      </w:pPr>
      <w:r w:rsidRPr="008A3C82">
        <w:rPr>
          <w:rFonts w:cs="Arial"/>
        </w:rPr>
        <w:t xml:space="preserve">Gwarancja </w:t>
      </w:r>
      <w:r w:rsidRPr="008A3C82">
        <w:rPr>
          <w:rFonts w:cs="Arial"/>
          <w:bCs/>
        </w:rPr>
        <w:t xml:space="preserve">minimum </w:t>
      </w:r>
      <w:r>
        <w:rPr>
          <w:rFonts w:cs="Arial"/>
          <w:bCs/>
        </w:rPr>
        <w:t>24</w:t>
      </w:r>
      <w:r w:rsidRPr="008A3C82">
        <w:rPr>
          <w:rFonts w:cs="Arial"/>
          <w:bCs/>
        </w:rPr>
        <w:t xml:space="preserve"> miesi</w:t>
      </w:r>
      <w:r>
        <w:rPr>
          <w:rFonts w:cs="Arial"/>
          <w:bCs/>
        </w:rPr>
        <w:t>ące</w:t>
      </w:r>
      <w:r w:rsidRPr="008A3C82">
        <w:rPr>
          <w:rFonts w:cs="Arial"/>
          <w:bCs/>
        </w:rPr>
        <w:t xml:space="preserve"> od dnia dostawy</w:t>
      </w:r>
      <w:r w:rsidR="00234781" w:rsidRPr="008A3C82">
        <w:rPr>
          <w:rFonts w:cs="Arial"/>
          <w:bCs/>
        </w:rPr>
        <w:t>.</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D64C5F" w:rsidRPr="00BE22F8" w:rsidRDefault="007D23DB"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701BDC" w:rsidRDefault="00701BDC" w:rsidP="008A3C82">
      <w:pPr>
        <w:pStyle w:val="Nagwek2"/>
        <w:numPr>
          <w:ilvl w:val="0"/>
          <w:numId w:val="1"/>
        </w:numPr>
        <w:spacing w:before="0" w:line="240" w:lineRule="auto"/>
        <w:ind w:left="426" w:hanging="502"/>
        <w:rPr>
          <w:rFonts w:asciiTheme="minorHAnsi" w:hAnsiTheme="minorHAnsi" w:cstheme="minorHAnsi"/>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9A7362">
        <w:rPr>
          <w:rFonts w:asciiTheme="minorHAnsi" w:hAnsiTheme="minorHAnsi" w:cstheme="minorHAnsi"/>
          <w:b/>
          <w:lang w:val="pl-PL"/>
        </w:rPr>
        <w:t>01</w:t>
      </w:r>
      <w:r w:rsidRPr="00701BDC">
        <w:rPr>
          <w:rFonts w:asciiTheme="minorHAnsi" w:hAnsiTheme="minorHAnsi" w:cstheme="minorHAnsi"/>
          <w:b/>
          <w:lang w:val="pl-PL"/>
        </w:rPr>
        <w:t>.0</w:t>
      </w:r>
      <w:r w:rsidR="009A7362">
        <w:rPr>
          <w:rFonts w:asciiTheme="minorHAnsi" w:hAnsiTheme="minorHAnsi" w:cstheme="minorHAnsi"/>
          <w:b/>
          <w:lang w:val="pl-PL"/>
        </w:rPr>
        <w:t>8</w:t>
      </w:r>
      <w:bookmarkStart w:id="0" w:name="_GoBack"/>
      <w:bookmarkEnd w:id="0"/>
      <w:r w:rsidRPr="00701BDC">
        <w:rPr>
          <w:rFonts w:asciiTheme="minorHAnsi" w:hAnsiTheme="minorHAnsi" w:cstheme="minorHAnsi"/>
          <w:b/>
          <w:lang w:val="pl-PL"/>
        </w:rPr>
        <w:t>.2019 r. do godz.</w:t>
      </w:r>
      <w:r w:rsidRPr="00701BDC">
        <w:rPr>
          <w:rFonts w:asciiTheme="minorHAnsi" w:hAnsiTheme="minorHAnsi" w:cstheme="minorHAnsi"/>
          <w:b/>
          <w:bCs w:val="0"/>
          <w:lang w:val="pl-PL"/>
        </w:rPr>
        <w:t>10</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A55C35">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A55C35">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A55C35">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A55C35">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A55C35">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A55C35">
      <w:pPr>
        <w:widowControl w:val="0"/>
        <w:numPr>
          <w:ilvl w:val="3"/>
          <w:numId w:val="7"/>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A55C35">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A55C35">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A55C35">
      <w:pPr>
        <w:widowControl w:val="0"/>
        <w:numPr>
          <w:ilvl w:val="3"/>
          <w:numId w:val="7"/>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F840FD">
        <w:rPr>
          <w:rFonts w:asciiTheme="minorHAnsi" w:hAnsiTheme="minorHAnsi" w:cs="Arial"/>
          <w:b/>
          <w:bCs w:val="0"/>
          <w:szCs w:val="22"/>
          <w:lang w:val="pl-PL"/>
        </w:rPr>
        <w:t>Kazimierz Sumara</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F840FD">
        <w:rPr>
          <w:rFonts w:asciiTheme="minorHAnsi" w:hAnsiTheme="minorHAnsi" w:cs="Arial"/>
          <w:szCs w:val="22"/>
          <w:lang w:val="pl-PL"/>
        </w:rPr>
        <w:t>9</w:t>
      </w:r>
      <w:r w:rsidR="00D921B4" w:rsidRPr="00753F80">
        <w:rPr>
          <w:rFonts w:asciiTheme="minorHAnsi" w:hAnsiTheme="minorHAnsi" w:cs="Arial"/>
          <w:szCs w:val="22"/>
          <w:lang w:val="pl-PL"/>
        </w:rPr>
        <w:t xml:space="preserve"> </w:t>
      </w:r>
      <w:r w:rsidR="00F840FD">
        <w:rPr>
          <w:rFonts w:asciiTheme="minorHAnsi" w:hAnsiTheme="minorHAnsi" w:cs="Arial"/>
          <w:szCs w:val="22"/>
          <w:lang w:val="pl-PL"/>
        </w:rPr>
        <w:t>61</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F840FD" w:rsidRPr="00001874">
          <w:rPr>
            <w:rStyle w:val="Hipercze"/>
            <w:rFonts w:asciiTheme="minorHAnsi" w:eastAsiaTheme="minorEastAsia" w:hAnsiTheme="minorHAnsi" w:cstheme="minorBidi"/>
            <w:iCs w:val="0"/>
            <w:noProof/>
            <w:kern w:val="0"/>
            <w:szCs w:val="22"/>
            <w:lang w:eastAsia="pl-PL"/>
          </w:rPr>
          <w:t>kazimierz.sumara@enea.pl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B33061"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0C7A25" w:rsidRPr="000078F0"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B85BB9">
        <w:rPr>
          <w:rFonts w:asciiTheme="minorHAnsi" w:hAnsiTheme="minorHAnsi" w:cs="Arial"/>
          <w:szCs w:val="22"/>
          <w:lang w:val="pl-PL"/>
        </w:rPr>
        <w:t>Załącznik nr 5</w:t>
      </w:r>
      <w:r w:rsidR="00ED6F65" w:rsidRPr="000078F0">
        <w:rPr>
          <w:rFonts w:asciiTheme="minorHAnsi" w:hAnsiTheme="minorHAnsi" w:cs="Arial"/>
          <w:szCs w:val="22"/>
          <w:lang w:val="pl-PL"/>
        </w:rPr>
        <w:t xml:space="preserve"> - </w:t>
      </w:r>
      <w:r w:rsidR="007A400D" w:rsidRPr="00DD1C56">
        <w:rPr>
          <w:rFonts w:asciiTheme="minorHAnsi" w:hAnsiTheme="minorHAnsi" w:cstheme="minorHAnsi"/>
          <w:lang w:val="pl-PL"/>
        </w:rPr>
        <w:t xml:space="preserve">Specyfikacja </w:t>
      </w:r>
      <w:r w:rsidR="0059063A">
        <w:rPr>
          <w:rFonts w:asciiTheme="minorHAnsi" w:hAnsiTheme="minorHAnsi" w:cstheme="minorHAnsi"/>
          <w:lang w:val="pl-PL"/>
        </w:rPr>
        <w:t>Zamówienia</w:t>
      </w:r>
    </w:p>
    <w:p w:rsidR="00180E82" w:rsidRPr="000078F0" w:rsidRDefault="00411968" w:rsidP="003F31BE">
      <w:pPr>
        <w:pStyle w:val="Tekstpodstawowy"/>
        <w:spacing w:line="240" w:lineRule="auto"/>
      </w:pPr>
      <w:r w:rsidRPr="000078F0">
        <w:t xml:space="preserve">        </w:t>
      </w:r>
      <w:r w:rsidR="00871D6C">
        <w:t>Załącznik nr 6</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7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092DEB" w:rsidRDefault="00092DEB"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753F80" w:rsidRPr="00C70607">
        <w:rPr>
          <w:rFonts w:cs="Arial"/>
          <w:bCs/>
        </w:rPr>
        <w:t xml:space="preserve">minimum </w:t>
      </w:r>
      <w:r w:rsidR="00092DEB">
        <w:rPr>
          <w:rFonts w:cs="Arial"/>
          <w:bCs/>
        </w:rPr>
        <w:t>24</w:t>
      </w:r>
      <w:r>
        <w:rPr>
          <w:rFonts w:cs="Arial"/>
          <w:bCs/>
        </w:rPr>
        <w:t xml:space="preserve"> miesi</w:t>
      </w:r>
      <w:r w:rsidR="00092DEB">
        <w:rPr>
          <w:rFonts w:cs="Arial"/>
          <w:bCs/>
        </w:rPr>
        <w:t>ące</w:t>
      </w:r>
      <w:r w:rsidR="00753F80" w:rsidRPr="00C70607">
        <w:rPr>
          <w:rFonts w:cs="Arial"/>
          <w:bCs/>
        </w:rPr>
        <w:t xml:space="preserve"> od dnia dostawy.</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lastRenderedPageBreak/>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A55C35">
      <w:pPr>
        <w:pStyle w:val="Akapitzlist"/>
        <w:numPr>
          <w:ilvl w:val="0"/>
          <w:numId w:val="6"/>
        </w:numPr>
        <w:spacing w:after="120" w:line="240" w:lineRule="auto"/>
        <w:jc w:val="both"/>
        <w:rPr>
          <w:rFonts w:cs="Helvetica"/>
          <w:vanish/>
          <w:color w:val="333333"/>
        </w:rPr>
      </w:pPr>
    </w:p>
    <w:p w:rsidR="00F240E0" w:rsidRPr="00F240E0" w:rsidRDefault="00F240E0" w:rsidP="00A55C35">
      <w:pPr>
        <w:pStyle w:val="Akapitzlist"/>
        <w:numPr>
          <w:ilvl w:val="1"/>
          <w:numId w:val="6"/>
        </w:numPr>
        <w:spacing w:after="120" w:line="240" w:lineRule="auto"/>
        <w:jc w:val="both"/>
        <w:rPr>
          <w:rFonts w:cs="Helvetica"/>
          <w:vanish/>
          <w:color w:val="333333"/>
        </w:rPr>
      </w:pPr>
    </w:p>
    <w:p w:rsidR="006D4093" w:rsidRPr="00CE6205" w:rsidRDefault="00D64C5F" w:rsidP="00A55C35">
      <w:pPr>
        <w:pStyle w:val="Akapitzlist"/>
        <w:numPr>
          <w:ilvl w:val="1"/>
          <w:numId w:val="6"/>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rsidP="00A32AD5">
      <w:pPr>
        <w:spacing w:after="120" w:line="240" w:lineRule="auto"/>
        <w:rPr>
          <w:rFonts w:ascii="Arial" w:hAnsi="Arial" w:cs="Arial"/>
        </w:rPr>
      </w:pPr>
      <w:r>
        <w:rPr>
          <w:rFonts w:ascii="Arial" w:hAnsi="Arial" w:cs="Arial"/>
        </w:rPr>
        <w:br w:type="page"/>
      </w:r>
    </w:p>
    <w:p w:rsidR="007A400D" w:rsidRDefault="00871D6C" w:rsidP="007A400D">
      <w:pPr>
        <w:pStyle w:val="Tekstpodstawowy"/>
        <w:jc w:val="right"/>
      </w:pPr>
      <w:r>
        <w:rPr>
          <w:rFonts w:ascii="Arial" w:hAnsi="Arial" w:cs="Arial"/>
          <w:b/>
        </w:rPr>
        <w:lastRenderedPageBreak/>
        <w:t xml:space="preserve">                                                                                                         </w:t>
      </w:r>
      <w:r w:rsidR="007A400D">
        <w:rPr>
          <w:rFonts w:cs="Arial"/>
          <w:b/>
        </w:rPr>
        <w:t>Załącznik nr 5</w:t>
      </w:r>
      <w:r w:rsidR="007A400D" w:rsidRPr="0013424F">
        <w:rPr>
          <w:rFonts w:cs="Arial"/>
          <w:b/>
        </w:rPr>
        <w:t xml:space="preserve"> do ogłoszenia</w:t>
      </w:r>
    </w:p>
    <w:p w:rsidR="0059063A" w:rsidRPr="00C24096" w:rsidRDefault="0059063A" w:rsidP="0059063A">
      <w:pPr>
        <w:jc w:val="center"/>
        <w:outlineLvl w:val="0"/>
        <w:rPr>
          <w:rStyle w:val="FontStyle78"/>
          <w:rFonts w:cs="Arial"/>
          <w:bCs w:val="0"/>
        </w:rPr>
      </w:pPr>
      <w:r>
        <w:rPr>
          <w:rFonts w:cs="Arial"/>
          <w:b/>
        </w:rPr>
        <w:t>Specyfikacja zamówienia</w:t>
      </w:r>
    </w:p>
    <w:p w:rsidR="0059063A" w:rsidRPr="005A1959" w:rsidRDefault="0059063A" w:rsidP="0059063A">
      <w:pPr>
        <w:jc w:val="center"/>
        <w:rPr>
          <w:rFonts w:cs="Arial"/>
          <w:b/>
          <w:i/>
          <w:iCs/>
          <w:smallCaps/>
          <w:u w:val="single"/>
        </w:rPr>
      </w:pPr>
    </w:p>
    <w:p w:rsidR="0059063A" w:rsidRPr="00264ACF" w:rsidRDefault="0059063A" w:rsidP="0059063A">
      <w:pPr>
        <w:jc w:val="center"/>
        <w:rPr>
          <w:rFonts w:cstheme="minorHAnsi"/>
          <w:b/>
          <w:i/>
          <w:iCs/>
          <w:smallCaps/>
          <w:u w:val="single"/>
        </w:rPr>
      </w:pPr>
    </w:p>
    <w:p w:rsidR="00264ACF" w:rsidRPr="00264ACF" w:rsidRDefault="00264ACF" w:rsidP="00264ACF">
      <w:pPr>
        <w:pStyle w:val="Nagwek2"/>
        <w:numPr>
          <w:ilvl w:val="0"/>
          <w:numId w:val="0"/>
        </w:numPr>
        <w:spacing w:before="0" w:line="240" w:lineRule="auto"/>
        <w:ind w:left="709" w:hanging="709"/>
        <w:rPr>
          <w:rFonts w:asciiTheme="minorHAnsi" w:hAnsiTheme="minorHAnsi" w:cstheme="minorHAnsi"/>
        </w:rPr>
      </w:pPr>
      <w:r w:rsidRPr="00264ACF">
        <w:rPr>
          <w:rFonts w:asciiTheme="minorHAnsi" w:hAnsiTheme="minorHAnsi" w:cstheme="minorHAnsi"/>
          <w:szCs w:val="22"/>
          <w:lang w:val="pl-PL"/>
        </w:rPr>
        <w:t xml:space="preserve">Zakres dostawy obejmuje </w:t>
      </w:r>
      <w:r w:rsidRPr="00264ACF">
        <w:rPr>
          <w:rFonts w:asciiTheme="minorHAnsi" w:hAnsiTheme="minorHAnsi" w:cstheme="minorHAnsi"/>
        </w:rPr>
        <w:t>dostawę</w:t>
      </w:r>
      <w:r w:rsidRPr="00264ACF">
        <w:rPr>
          <w:rFonts w:asciiTheme="minorHAnsi" w:hAnsiTheme="minorHAnsi" w:cstheme="minorHAnsi"/>
          <w:b/>
        </w:rPr>
        <w:t xml:space="preserve"> </w:t>
      </w:r>
      <w:r w:rsidRPr="00264ACF">
        <w:rPr>
          <w:rFonts w:asciiTheme="minorHAnsi" w:hAnsiTheme="minorHAnsi" w:cstheme="minorHAnsi"/>
        </w:rPr>
        <w:t xml:space="preserve">czterech kompletów stacjonarnych cyrkonowego analizatora tlenu </w:t>
      </w:r>
      <w:r>
        <w:rPr>
          <w:rFonts w:asciiTheme="minorHAnsi" w:hAnsiTheme="minorHAnsi" w:cstheme="minorHAnsi"/>
        </w:rPr>
        <w:br/>
      </w:r>
      <w:r w:rsidRPr="00264ACF">
        <w:rPr>
          <w:rFonts w:asciiTheme="minorHAnsi" w:hAnsiTheme="minorHAnsi" w:cstheme="minorHAnsi"/>
        </w:rPr>
        <w:t>w spalinach.</w:t>
      </w:r>
    </w:p>
    <w:p w:rsidR="00264ACF" w:rsidRDefault="00264ACF" w:rsidP="00264ACF">
      <w:pPr>
        <w:pStyle w:val="Nagwek2"/>
        <w:numPr>
          <w:ilvl w:val="0"/>
          <w:numId w:val="0"/>
        </w:numPr>
        <w:spacing w:before="0" w:line="240" w:lineRule="auto"/>
        <w:ind w:left="709" w:hanging="709"/>
      </w:pPr>
    </w:p>
    <w:p w:rsidR="00264ACF" w:rsidRPr="003F2E83" w:rsidRDefault="00264ACF" w:rsidP="00264ACF">
      <w:pPr>
        <w:spacing w:line="312" w:lineRule="auto"/>
        <w:jc w:val="both"/>
        <w:rPr>
          <w:rFonts w:cstheme="minorHAnsi"/>
          <w:b/>
          <w:bCs/>
          <w:lang w:eastAsia="pl-PL"/>
        </w:rPr>
      </w:pPr>
      <w:r w:rsidRPr="003F2E83">
        <w:rPr>
          <w:rFonts w:cstheme="minorHAnsi"/>
          <w:b/>
          <w:bCs/>
          <w:lang w:eastAsia="pl-PL"/>
        </w:rPr>
        <w:t>Podstawowe wymagania/ wykonanie:</w:t>
      </w:r>
    </w:p>
    <w:p w:rsidR="00264ACF" w:rsidRPr="00264ACF"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264ACF">
        <w:rPr>
          <w:rFonts w:eastAsia="Times New Roman" w:cstheme="minorHAnsi"/>
        </w:rPr>
        <w:t>Zakres 0-25%, programowalny.</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Wersja rozdzielna: przetworniki  z wyświetlaczem - temperatura pracy (do 70 stopni st. C).</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Sondy – max. średnica 52 mm, z osłoną przeciwścierną, długość sondy od 1,5 m do 1,8 m; z przyłączem do kalibracji manualnej.</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 xml:space="preserve">Bez konieczności doprowadzenia powietrza referencyjnego. </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 xml:space="preserve">Lokalizacja pomiaru – kanał spalin: temp. max 600 stopni Celsjusza, zapylenie ok. 20 g/m3, prędkość - do 20m/s. </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lang w:eastAsia="pl-PL"/>
        </w:rPr>
      </w:pPr>
      <w:r w:rsidRPr="003F2E83">
        <w:rPr>
          <w:rFonts w:eastAsia="Times New Roman" w:cstheme="minorHAnsi"/>
        </w:rPr>
        <w:t>Dokładność / niepewność :± 1% mierzonej wartości.</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Zasilanie - 240 VAC.</w:t>
      </w:r>
    </w:p>
    <w:p w:rsidR="00264ACF" w:rsidRPr="003F2E83" w:rsidRDefault="00264ACF" w:rsidP="00264ACF">
      <w:pPr>
        <w:pStyle w:val="Akapitzlist"/>
        <w:numPr>
          <w:ilvl w:val="1"/>
          <w:numId w:val="1"/>
        </w:numPr>
        <w:autoSpaceDE w:val="0"/>
        <w:autoSpaceDN w:val="0"/>
        <w:spacing w:after="0" w:line="240" w:lineRule="auto"/>
        <w:rPr>
          <w:rFonts w:eastAsia="Times New Roman" w:cstheme="minorHAnsi"/>
        </w:rPr>
      </w:pPr>
      <w:r>
        <w:rPr>
          <w:rFonts w:eastAsia="Times New Roman" w:cstheme="minorHAnsi"/>
        </w:rPr>
        <w:t xml:space="preserve">    </w:t>
      </w:r>
      <w:r w:rsidRPr="003F2E83">
        <w:rPr>
          <w:rFonts w:eastAsia="Times New Roman" w:cstheme="minorHAnsi"/>
        </w:rPr>
        <w:t>Wyjście analogowe 4-20 mA + wyjścia przekaźnikowe.</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Czas dostawy – nie dłuższy niż 6 tygodni.</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Referencje krajowe / UE – w elektrowniach zawodowych.</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Certyfikaty ( w tym CE, kalibracji).</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Autoryzowany serwis gwarancyjny i pogwarancyjny.</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lang w:eastAsia="pl-PL"/>
        </w:rPr>
      </w:pPr>
      <w:r w:rsidRPr="003F2E83">
        <w:rPr>
          <w:rFonts w:eastAsia="Times New Roman" w:cstheme="minorHAnsi"/>
        </w:rPr>
        <w:t>Dokumentacja: oryginały i tłumaczenia na  język polski.</w:t>
      </w:r>
    </w:p>
    <w:p w:rsidR="00264ACF" w:rsidRPr="003F2E83" w:rsidRDefault="00264ACF" w:rsidP="00264ACF">
      <w:pPr>
        <w:pStyle w:val="Akapitzlist"/>
        <w:numPr>
          <w:ilvl w:val="1"/>
          <w:numId w:val="1"/>
        </w:numPr>
        <w:autoSpaceDE w:val="0"/>
        <w:autoSpaceDN w:val="0"/>
        <w:spacing w:after="0" w:line="240" w:lineRule="auto"/>
        <w:ind w:left="993" w:hanging="633"/>
        <w:rPr>
          <w:rFonts w:eastAsia="Times New Roman" w:cstheme="minorHAnsi"/>
        </w:rPr>
      </w:pPr>
      <w:r w:rsidRPr="003F2E83">
        <w:rPr>
          <w:rFonts w:eastAsia="Times New Roman" w:cstheme="minorHAnsi"/>
        </w:rPr>
        <w:t xml:space="preserve">Oczekiwany okres gwarancji – 24 miesiące </w:t>
      </w:r>
      <w:r w:rsidRPr="00092DEB">
        <w:rPr>
          <w:rFonts w:eastAsia="Times New Roman" w:cstheme="minorHAnsi"/>
        </w:rPr>
        <w:t>+</w:t>
      </w:r>
      <w:r w:rsidRPr="003F2E83">
        <w:rPr>
          <w:rFonts w:eastAsia="Times New Roman" w:cstheme="minorHAnsi"/>
          <w:b/>
          <w:bCs/>
        </w:rPr>
        <w:t> </w:t>
      </w:r>
      <w:r w:rsidRPr="003F2E83">
        <w:rPr>
          <w:rFonts w:eastAsia="Times New Roman" w:cstheme="minorHAnsi"/>
        </w:rPr>
        <w:t>przystąpienie do usuwania zgłoszonych wad, bezpłatnie,  niezwłocznie, nie później niż w ciągu 48 godzin od zgłoszenia wady lub pierwszy dzień roboczy po okresie weekendowym/świątecznym.</w:t>
      </w:r>
    </w:p>
    <w:p w:rsidR="007A400D" w:rsidRPr="00264ACF" w:rsidRDefault="007A400D" w:rsidP="00264ACF">
      <w:pPr>
        <w:pStyle w:val="Nagwek2"/>
        <w:numPr>
          <w:ilvl w:val="0"/>
          <w:numId w:val="0"/>
        </w:numPr>
        <w:spacing w:before="0" w:line="240" w:lineRule="auto"/>
        <w:ind w:left="709" w:hanging="709"/>
        <w:rPr>
          <w:rFonts w:cs="Arial"/>
        </w:rPr>
      </w:pPr>
      <w:r>
        <w:br w:type="page"/>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7A400D">
        <w:rPr>
          <w:rFonts w:cs="Arial"/>
          <w:b/>
        </w:rPr>
        <w:t>6</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Umowa nr CRU/U/4100....................</w:t>
      </w:r>
      <w:r>
        <w:rPr>
          <w:rFonts w:cstheme="minorHAnsi"/>
          <w:b/>
          <w:bCs/>
          <w:sz w:val="20"/>
          <w:szCs w:val="20"/>
        </w:rPr>
        <w:t>.........../…………………………………../2019</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Pr>
          <w:rFonts w:cstheme="minorHAnsi"/>
        </w:rPr>
        <w:t>lipca</w:t>
      </w:r>
      <w:r w:rsidRPr="005C2C65">
        <w:rPr>
          <w:rFonts w:cstheme="minorHAnsi"/>
        </w:rPr>
        <w:t xml:space="preserve"> 2019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A55C35">
      <w:pPr>
        <w:pStyle w:val="Akapitzlist"/>
        <w:numPr>
          <w:ilvl w:val="0"/>
          <w:numId w:val="1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A55C35">
      <w:pPr>
        <w:pStyle w:val="Akapitzlist"/>
        <w:numPr>
          <w:ilvl w:val="0"/>
          <w:numId w:val="1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A55C35">
      <w:pPr>
        <w:pStyle w:val="Akapitzlist"/>
        <w:numPr>
          <w:ilvl w:val="0"/>
          <w:numId w:val="1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A55C35">
      <w:pPr>
        <w:pStyle w:val="Akapitzlist"/>
        <w:numPr>
          <w:ilvl w:val="0"/>
          <w:numId w:val="1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A55C35">
      <w:pPr>
        <w:pStyle w:val="Akapitzlist"/>
        <w:numPr>
          <w:ilvl w:val="0"/>
          <w:numId w:val="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A55C35">
      <w:pPr>
        <w:pStyle w:val="Nagwek2"/>
        <w:numPr>
          <w:ilvl w:val="1"/>
          <w:numId w:val="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p>
    <w:p w:rsidR="00891441" w:rsidRDefault="00891441" w:rsidP="00F240E0">
      <w:pPr>
        <w:autoSpaceDE w:val="0"/>
        <w:autoSpaceDN w:val="0"/>
        <w:adjustRightInd w:val="0"/>
        <w:spacing w:after="0" w:line="240" w:lineRule="auto"/>
        <w:rPr>
          <w:rFonts w:cstheme="minorHAnsi"/>
        </w:rPr>
      </w:pPr>
      <w:r>
        <w:rPr>
          <w:rFonts w:cstheme="minorHAnsi"/>
          <w:b/>
        </w:rPr>
        <w:t xml:space="preserve">   </w:t>
      </w:r>
      <w:r>
        <w:rPr>
          <w:rFonts w:cstheme="minorHAnsi"/>
          <w:b/>
        </w:rPr>
        <w:tab/>
      </w:r>
      <w:r w:rsidR="00C25096">
        <w:rPr>
          <w:rFonts w:cs="Arial"/>
        </w:rPr>
        <w:t>C</w:t>
      </w:r>
      <w:r w:rsidR="00C25096">
        <w:t>zterech kompletów stacjonarnych cyrkonowego analizatora tlenu w spalinach</w:t>
      </w:r>
      <w:r w:rsidR="00F240E0">
        <w:t>.</w:t>
      </w:r>
    </w:p>
    <w:p w:rsidR="00891441" w:rsidRPr="00C25096" w:rsidRDefault="00891441" w:rsidP="00891441">
      <w:pPr>
        <w:pStyle w:val="Nagwek2"/>
        <w:numPr>
          <w:ilvl w:val="0"/>
          <w:numId w:val="0"/>
        </w:numPr>
        <w:snapToGrid w:val="0"/>
        <w:ind w:left="709"/>
        <w:rPr>
          <w:rFonts w:asciiTheme="minorHAnsi" w:hAnsiTheme="minorHAnsi" w:cstheme="minorHAnsi"/>
          <w:lang w:val="pl-PL"/>
        </w:rPr>
      </w:pPr>
      <w:r w:rsidRPr="00C25096">
        <w:rPr>
          <w:rFonts w:asciiTheme="minorHAnsi" w:hAnsiTheme="minorHAnsi" w:cstheme="minorHAnsi"/>
          <w:b/>
          <w:lang w:val="pl-PL"/>
        </w:rPr>
        <w:t>(„Towar”).</w:t>
      </w:r>
      <w:r w:rsidRPr="00C25096">
        <w:rPr>
          <w:rFonts w:asciiTheme="minorHAnsi" w:hAnsiTheme="minorHAnsi" w:cstheme="minorHAnsi"/>
          <w:lang w:val="pl-PL"/>
        </w:rPr>
        <w:t xml:space="preserve"> </w:t>
      </w:r>
    </w:p>
    <w:p w:rsidR="00C25096" w:rsidRPr="00C25096" w:rsidRDefault="00C25096" w:rsidP="00A55C35">
      <w:pPr>
        <w:pStyle w:val="Nagwek2"/>
        <w:numPr>
          <w:ilvl w:val="1"/>
          <w:numId w:val="9"/>
        </w:numPr>
        <w:spacing w:line="312" w:lineRule="auto"/>
        <w:rPr>
          <w:rFonts w:asciiTheme="minorHAnsi" w:hAnsiTheme="minorHAnsi" w:cstheme="minorHAnsi"/>
          <w:b/>
          <w:lang w:eastAsia="pl-PL"/>
        </w:rPr>
      </w:pPr>
      <w:r w:rsidRPr="00C25096">
        <w:rPr>
          <w:rFonts w:asciiTheme="minorHAnsi" w:hAnsiTheme="minorHAnsi" w:cstheme="minorHAnsi"/>
          <w:b/>
          <w:lang w:eastAsia="pl-PL"/>
        </w:rPr>
        <w:t>Podstawowe wymagania/ wykonanie:</w:t>
      </w:r>
    </w:p>
    <w:p w:rsidR="00C25096" w:rsidRPr="00C25096" w:rsidRDefault="00C25096" w:rsidP="00A55C35">
      <w:pPr>
        <w:pStyle w:val="Nagwek3"/>
        <w:numPr>
          <w:ilvl w:val="2"/>
          <w:numId w:val="9"/>
        </w:numPr>
        <w:autoSpaceDE w:val="0"/>
        <w:autoSpaceDN w:val="0"/>
        <w:spacing w:after="0" w:line="240" w:lineRule="auto"/>
        <w:rPr>
          <w:rFonts w:cstheme="minorHAnsi"/>
        </w:rPr>
      </w:pPr>
      <w:r w:rsidRPr="00C25096">
        <w:rPr>
          <w:rFonts w:cstheme="minorHAnsi"/>
        </w:rPr>
        <w:t>Zakres 0-25%, programowalny.</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Wersja rozdzielna: przetworniki  z wyświetlaczem - temperatura pracy (do 70 stopni st. C).</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Sondy – max. średnica 52 mm, z osłoną przeciwścierną, długość sondy od 1,5 m do 1,8 m; z przyłączem do kalibracji manualnej.</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 xml:space="preserve">Bez konieczności doprowadzenia powietrza referencyjnego. </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 xml:space="preserve">Lokalizacja pomiaru – kanał spalin: temp. max 600 stopni Celsjusza, zapylenie ok. 20 g/m3, prędkość - do 20m/s. </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lang w:eastAsia="pl-PL"/>
        </w:rPr>
      </w:pPr>
      <w:r w:rsidRPr="003F2E83">
        <w:rPr>
          <w:rFonts w:asciiTheme="minorHAnsi" w:hAnsiTheme="minorHAnsi" w:cstheme="minorHAnsi"/>
          <w:szCs w:val="22"/>
        </w:rPr>
        <w:t>Dokładność / niepewność :± 1% mierzonej wartości.</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Zasilanie - 240 VAC.</w:t>
      </w:r>
    </w:p>
    <w:p w:rsidR="00C25096" w:rsidRPr="003F2E83" w:rsidRDefault="00C25096" w:rsidP="00A55C35">
      <w:pPr>
        <w:pStyle w:val="Nagwek3"/>
        <w:numPr>
          <w:ilvl w:val="2"/>
          <w:numId w:val="9"/>
        </w:numPr>
        <w:tabs>
          <w:tab w:val="clear" w:pos="1418"/>
          <w:tab w:val="num" w:pos="1276"/>
        </w:tabs>
        <w:autoSpaceDE w:val="0"/>
        <w:autoSpaceDN w:val="0"/>
        <w:spacing w:after="0" w:line="240" w:lineRule="auto"/>
        <w:rPr>
          <w:rFonts w:asciiTheme="minorHAnsi" w:hAnsiTheme="minorHAnsi" w:cstheme="minorHAnsi"/>
          <w:szCs w:val="22"/>
        </w:rPr>
      </w:pPr>
      <w:r>
        <w:rPr>
          <w:rFonts w:cstheme="minorHAnsi"/>
        </w:rPr>
        <w:t xml:space="preserve">   </w:t>
      </w:r>
      <w:r w:rsidRPr="003F2E83">
        <w:rPr>
          <w:rFonts w:asciiTheme="minorHAnsi" w:hAnsiTheme="minorHAnsi" w:cstheme="minorHAnsi"/>
          <w:szCs w:val="22"/>
        </w:rPr>
        <w:t>Wyjście analogowe 4-20 mA + wyjścia przekaźnikowe.</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Referencje krajowe / UE – w elektrowniach zawodowych.</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Certyfikaty ( w tym CE, kalibracji).</w:t>
      </w:r>
    </w:p>
    <w:p w:rsidR="00C25096" w:rsidRPr="003F2E83" w:rsidRDefault="00C25096" w:rsidP="00A55C35">
      <w:pPr>
        <w:pStyle w:val="Nagwek3"/>
        <w:numPr>
          <w:ilvl w:val="2"/>
          <w:numId w:val="9"/>
        </w:numPr>
        <w:autoSpaceDE w:val="0"/>
        <w:autoSpaceDN w:val="0"/>
        <w:spacing w:after="0" w:line="240" w:lineRule="auto"/>
        <w:rPr>
          <w:rFonts w:asciiTheme="minorHAnsi" w:hAnsiTheme="minorHAnsi" w:cstheme="minorHAnsi"/>
          <w:szCs w:val="22"/>
        </w:rPr>
      </w:pPr>
      <w:r w:rsidRPr="003F2E83">
        <w:rPr>
          <w:rFonts w:asciiTheme="minorHAnsi" w:hAnsiTheme="minorHAnsi" w:cstheme="minorHAnsi"/>
          <w:szCs w:val="22"/>
        </w:rPr>
        <w:t>Autoryzowany serwis gwarancyjny i pogwarancyjny.</w:t>
      </w:r>
    </w:p>
    <w:p w:rsidR="00C25096" w:rsidRDefault="00C25096" w:rsidP="00A55C35">
      <w:pPr>
        <w:pStyle w:val="Nagwek3"/>
        <w:numPr>
          <w:ilvl w:val="2"/>
          <w:numId w:val="9"/>
        </w:numPr>
        <w:autoSpaceDE w:val="0"/>
        <w:autoSpaceDN w:val="0"/>
        <w:spacing w:after="0" w:line="240" w:lineRule="auto"/>
        <w:rPr>
          <w:rFonts w:cstheme="minorHAnsi"/>
          <w:lang w:eastAsia="pl-PL"/>
        </w:rPr>
      </w:pPr>
      <w:r w:rsidRPr="003F2E83">
        <w:rPr>
          <w:rFonts w:asciiTheme="minorHAnsi" w:hAnsiTheme="minorHAnsi" w:cstheme="minorHAnsi"/>
          <w:szCs w:val="22"/>
        </w:rPr>
        <w:t>Dokumentacja: oryginały i tłumaczenia na  język polski.</w:t>
      </w:r>
    </w:p>
    <w:p w:rsidR="00C25096" w:rsidRPr="003F2E83" w:rsidRDefault="00C25096" w:rsidP="00C25096">
      <w:pPr>
        <w:pStyle w:val="Akapitzlist"/>
        <w:autoSpaceDE w:val="0"/>
        <w:autoSpaceDN w:val="0"/>
        <w:spacing w:after="0" w:line="240" w:lineRule="auto"/>
        <w:ind w:left="993"/>
        <w:rPr>
          <w:rFonts w:eastAsia="Times New Roman" w:cstheme="minorHAnsi"/>
          <w:lang w:eastAsia="pl-PL"/>
        </w:rPr>
      </w:pPr>
    </w:p>
    <w:p w:rsidR="00891441" w:rsidRPr="005C2C65" w:rsidRDefault="00891441" w:rsidP="00A55C35">
      <w:pPr>
        <w:pStyle w:val="Akapitzlist"/>
        <w:numPr>
          <w:ilvl w:val="0"/>
          <w:numId w:val="9"/>
        </w:numPr>
        <w:spacing w:after="200" w:line="276" w:lineRule="auto"/>
        <w:jc w:val="both"/>
        <w:rPr>
          <w:rFonts w:cstheme="minorHAnsi"/>
          <w:b/>
          <w:bCs/>
        </w:rPr>
      </w:pPr>
      <w:r w:rsidRPr="005C2C65">
        <w:rPr>
          <w:rFonts w:cstheme="minorHAnsi"/>
          <w:b/>
          <w:bCs/>
        </w:rPr>
        <w:t>TERMIN DOSTAWY</w:t>
      </w:r>
    </w:p>
    <w:p w:rsidR="00891441" w:rsidRPr="005C2C65" w:rsidRDefault="00891441" w:rsidP="00A55C35">
      <w:pPr>
        <w:pStyle w:val="Akapitzlist"/>
        <w:numPr>
          <w:ilvl w:val="1"/>
          <w:numId w:val="9"/>
        </w:numPr>
        <w:snapToGrid w:val="0"/>
        <w:spacing w:after="200" w:line="276" w:lineRule="auto"/>
        <w:jc w:val="both"/>
        <w:rPr>
          <w:rFonts w:cstheme="minorHAnsi"/>
          <w:bCs/>
          <w:iCs/>
        </w:rPr>
      </w:pPr>
      <w:r w:rsidRPr="005C2C65">
        <w:rPr>
          <w:rFonts w:cstheme="minorHAnsi"/>
          <w:bCs/>
          <w:iCs/>
        </w:rPr>
        <w:t xml:space="preserve">Strony ustalają termin dostawy Towaru do </w:t>
      </w:r>
      <w:r w:rsidR="00C735CC">
        <w:rPr>
          <w:rFonts w:cstheme="minorHAnsi"/>
          <w:bCs/>
          <w:iCs/>
        </w:rPr>
        <w:t>30</w:t>
      </w:r>
      <w:r>
        <w:rPr>
          <w:rFonts w:cstheme="minorHAnsi"/>
          <w:bCs/>
          <w:iCs/>
        </w:rPr>
        <w:t>.0</w:t>
      </w:r>
      <w:r w:rsidR="00C735CC">
        <w:rPr>
          <w:rFonts w:cstheme="minorHAnsi"/>
          <w:bCs/>
          <w:iCs/>
        </w:rPr>
        <w:t>9</w:t>
      </w:r>
      <w:r>
        <w:rPr>
          <w:rFonts w:cstheme="minorHAnsi"/>
          <w:bCs/>
          <w:iCs/>
        </w:rPr>
        <w:t>.20</w:t>
      </w:r>
      <w:r w:rsidR="00C735CC">
        <w:rPr>
          <w:rFonts w:cstheme="minorHAnsi"/>
          <w:bCs/>
          <w:iCs/>
        </w:rPr>
        <w:t>19</w:t>
      </w:r>
      <w:r>
        <w:rPr>
          <w:rFonts w:cstheme="minorHAnsi"/>
          <w:bCs/>
          <w:iCs/>
        </w:rPr>
        <w:t>r.</w:t>
      </w:r>
    </w:p>
    <w:p w:rsidR="00891441" w:rsidRPr="005C2C65" w:rsidRDefault="00891441" w:rsidP="00A55C35">
      <w:pPr>
        <w:pStyle w:val="Akapitzlist"/>
        <w:numPr>
          <w:ilvl w:val="0"/>
          <w:numId w:val="9"/>
        </w:numPr>
        <w:spacing w:after="0" w:line="276" w:lineRule="auto"/>
        <w:jc w:val="both"/>
        <w:rPr>
          <w:rFonts w:cstheme="minorHAnsi"/>
          <w:b/>
          <w:bCs/>
        </w:rPr>
      </w:pPr>
      <w:r w:rsidRPr="005C2C65">
        <w:rPr>
          <w:rFonts w:cstheme="minorHAnsi"/>
          <w:b/>
          <w:bCs/>
        </w:rPr>
        <w:t>MIEJSCE DOSTAWY</w:t>
      </w:r>
    </w:p>
    <w:p w:rsidR="00891441" w:rsidRPr="00F71D62" w:rsidRDefault="00891441" w:rsidP="00A55C35">
      <w:pPr>
        <w:pStyle w:val="Nagwek2"/>
        <w:numPr>
          <w:ilvl w:val="1"/>
          <w:numId w:val="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A55C35">
      <w:pPr>
        <w:pStyle w:val="Akapitzlist"/>
        <w:numPr>
          <w:ilvl w:val="0"/>
          <w:numId w:val="9"/>
        </w:numPr>
        <w:spacing w:after="200" w:line="276" w:lineRule="auto"/>
        <w:jc w:val="both"/>
        <w:rPr>
          <w:rFonts w:cstheme="minorHAnsi"/>
          <w:b/>
          <w:bCs/>
        </w:rPr>
      </w:pPr>
      <w:r w:rsidRPr="005C2C65">
        <w:rPr>
          <w:rFonts w:cstheme="minorHAnsi"/>
          <w:b/>
        </w:rPr>
        <w:t>WYNAGRODZENIE/CENA I WARUNKI PŁATNOŚCI</w:t>
      </w:r>
    </w:p>
    <w:p w:rsidR="00E0688C" w:rsidRDefault="00891441" w:rsidP="00A55C35">
      <w:pPr>
        <w:pStyle w:val="Akapitzlist"/>
        <w:numPr>
          <w:ilvl w:val="1"/>
          <w:numId w:val="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891441" w:rsidRPr="00E32815" w:rsidRDefault="00C735CC" w:rsidP="00A55C35">
      <w:pPr>
        <w:pStyle w:val="Akapitzlist"/>
        <w:numPr>
          <w:ilvl w:val="1"/>
          <w:numId w:val="9"/>
        </w:numPr>
        <w:snapToGrid w:val="0"/>
        <w:spacing w:after="200" w:line="276" w:lineRule="auto"/>
        <w:jc w:val="both"/>
        <w:rPr>
          <w:rFonts w:cstheme="minorHAnsi"/>
        </w:rPr>
      </w:pPr>
      <w:r>
        <w:rPr>
          <w:rFonts w:cstheme="minorHAnsi"/>
        </w:rPr>
        <w:t>Strony ustalają</w:t>
      </w:r>
      <w:r w:rsidR="00177D7A">
        <w:rPr>
          <w:rFonts w:cstheme="minorHAnsi"/>
        </w:rPr>
        <w:t xml:space="preserve"> </w:t>
      </w:r>
      <w:r w:rsidR="00E0688C">
        <w:rPr>
          <w:rFonts w:cstheme="minorHAnsi"/>
        </w:rPr>
        <w:t xml:space="preserve">ceny jednostkowe dla </w:t>
      </w:r>
      <w:r>
        <w:rPr>
          <w:rFonts w:cstheme="minorHAnsi"/>
        </w:rPr>
        <w:t xml:space="preserve">1 </w:t>
      </w:r>
      <w:r w:rsidR="00C25096">
        <w:rPr>
          <w:rFonts w:cstheme="minorHAnsi"/>
        </w:rPr>
        <w:t>kompletu</w:t>
      </w:r>
      <w:r w:rsidR="00177D7A">
        <w:rPr>
          <w:rFonts w:cstheme="minorHAnsi"/>
        </w:rPr>
        <w:t xml:space="preserve"> </w:t>
      </w:r>
      <w:r w:rsidR="00E0688C">
        <w:rPr>
          <w:rFonts w:cstheme="minorHAnsi"/>
        </w:rPr>
        <w:t>Towaru</w:t>
      </w:r>
      <w:r w:rsidR="00177D7A">
        <w:rPr>
          <w:rFonts w:cstheme="minorHAnsi"/>
        </w:rPr>
        <w:t>:</w:t>
      </w:r>
      <w:r>
        <w:rPr>
          <w:rFonts w:cstheme="minorHAnsi"/>
        </w:rPr>
        <w:t xml:space="preserve"> …………………………………………………………………</w:t>
      </w:r>
    </w:p>
    <w:p w:rsidR="00E0688C" w:rsidRDefault="00E0688C" w:rsidP="00E32815">
      <w:pPr>
        <w:pStyle w:val="Akapitzlist"/>
        <w:snapToGrid w:val="0"/>
        <w:spacing w:after="200" w:line="276" w:lineRule="auto"/>
        <w:ind w:left="709"/>
        <w:jc w:val="both"/>
        <w:rPr>
          <w:rFonts w:cstheme="minorHAnsi"/>
          <w:bCs/>
          <w:iCs/>
        </w:rPr>
      </w:pPr>
    </w:p>
    <w:p w:rsidR="00891441" w:rsidRPr="005C2C65" w:rsidRDefault="00891441" w:rsidP="00A55C35">
      <w:pPr>
        <w:pStyle w:val="Akapitzlist"/>
        <w:numPr>
          <w:ilvl w:val="1"/>
          <w:numId w:val="9"/>
        </w:numPr>
        <w:snapToGrid w:val="0"/>
        <w:spacing w:after="200" w:line="276" w:lineRule="auto"/>
        <w:jc w:val="both"/>
        <w:rPr>
          <w:rFonts w:cstheme="minorHAnsi"/>
          <w:bCs/>
          <w:iCs/>
        </w:rPr>
      </w:pPr>
      <w:r w:rsidRPr="005C2C65">
        <w:rPr>
          <w:rFonts w:cstheme="minorHAnsi"/>
          <w:bCs/>
          <w:iCs/>
        </w:rPr>
        <w:t xml:space="preserve">Cena Towaru zawiera całość kosztów związanych z dostawą do Zamawiającego, w tym koszty zakupu materiałów oraz transport. </w:t>
      </w:r>
    </w:p>
    <w:p w:rsidR="00891441" w:rsidRPr="005C2C65" w:rsidRDefault="00891441" w:rsidP="00A55C35">
      <w:pPr>
        <w:pStyle w:val="Akapitzlist"/>
        <w:numPr>
          <w:ilvl w:val="1"/>
          <w:numId w:val="9"/>
        </w:numPr>
        <w:snapToGrid w:val="0"/>
        <w:spacing w:after="200" w:line="276" w:lineRule="auto"/>
        <w:jc w:val="both"/>
        <w:rPr>
          <w:rFonts w:eastAsia="Times New Roman" w:cstheme="minorHAnsi"/>
          <w:kern w:val="20"/>
        </w:rPr>
      </w:pPr>
      <w:r w:rsidRPr="005C2C65">
        <w:rPr>
          <w:rFonts w:cstheme="minorHAnsi"/>
          <w:bCs/>
          <w:iCs/>
        </w:rPr>
        <w:t>Faktury płatne będą w terminie 30 dni od daty doręczenia Zamawiającemu faktu</w:t>
      </w:r>
      <w:r>
        <w:rPr>
          <w:rFonts w:cstheme="minorHAnsi"/>
          <w:bCs/>
          <w:iCs/>
        </w:rPr>
        <w:t xml:space="preserve">ry VAT na adres wskazany w pkt </w:t>
      </w:r>
      <w:r w:rsidR="00C735CC">
        <w:rPr>
          <w:rFonts w:cstheme="minorHAnsi"/>
          <w:bCs/>
          <w:iCs/>
        </w:rPr>
        <w:t>7</w:t>
      </w:r>
      <w:r w:rsidRPr="005C2C65">
        <w:rPr>
          <w:rFonts w:cstheme="minorHAnsi"/>
          <w:bCs/>
          <w:iCs/>
        </w:rPr>
        <w:t>.1.1. Umowy. Podstawą</w:t>
      </w:r>
      <w:r w:rsidRPr="005C2C65">
        <w:rPr>
          <w:rFonts w:eastAsia="Times New Roman" w:cstheme="minorHAnsi"/>
          <w:kern w:val="20"/>
        </w:rPr>
        <w:t xml:space="preserve"> wystawienia faktury VAT jest podpisany przez Zamawiającego protokół odbioru towaru. </w:t>
      </w:r>
      <w:r w:rsidR="004F7CC7">
        <w:rPr>
          <w:rFonts w:eastAsia="Times New Roman" w:cstheme="minorHAnsi"/>
          <w:kern w:val="20"/>
        </w:rPr>
        <w:t xml:space="preserve">Dostawca nie jest uprawniony do wystawiania faktur za towar nieodebrany przez Zamawiającego. </w:t>
      </w:r>
    </w:p>
    <w:p w:rsidR="00891441" w:rsidRPr="005C2C65" w:rsidRDefault="00891441" w:rsidP="00A55C35">
      <w:pPr>
        <w:keepNext/>
        <w:numPr>
          <w:ilvl w:val="0"/>
          <w:numId w:val="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A55C35">
      <w:pPr>
        <w:pStyle w:val="Akapitzlist"/>
        <w:numPr>
          <w:ilvl w:val="1"/>
          <w:numId w:val="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18"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F840FD" w:rsidP="00891441">
      <w:pPr>
        <w:spacing w:before="120" w:after="120"/>
        <w:ind w:left="709"/>
        <w:jc w:val="both"/>
        <w:outlineLvl w:val="1"/>
        <w:rPr>
          <w:rFonts w:eastAsia="Times New Roman" w:cstheme="minorHAnsi"/>
          <w:bCs/>
          <w:iCs/>
          <w:kern w:val="20"/>
        </w:rPr>
      </w:pPr>
      <w:r>
        <w:rPr>
          <w:rFonts w:cstheme="minorHAnsi"/>
          <w:b/>
          <w:kern w:val="20"/>
        </w:rPr>
        <w:lastRenderedPageBreak/>
        <w:t>Kazimierz Sumara</w:t>
      </w:r>
      <w:r w:rsidR="00891441" w:rsidRPr="005C2C65">
        <w:rPr>
          <w:rFonts w:cstheme="minorHAnsi"/>
          <w:b/>
          <w:kern w:val="20"/>
        </w:rPr>
        <w:t>, tel.: 15 865 6</w:t>
      </w:r>
      <w:r>
        <w:rPr>
          <w:rFonts w:cstheme="minorHAnsi"/>
          <w:b/>
          <w:kern w:val="20"/>
        </w:rPr>
        <w:t>9</w:t>
      </w:r>
      <w:r w:rsidR="00891441" w:rsidRPr="005C2C65">
        <w:rPr>
          <w:rFonts w:cstheme="minorHAnsi"/>
          <w:b/>
          <w:kern w:val="20"/>
        </w:rPr>
        <w:t xml:space="preserve"> </w:t>
      </w:r>
      <w:r>
        <w:rPr>
          <w:rFonts w:cstheme="minorHAnsi"/>
          <w:b/>
          <w:kern w:val="20"/>
        </w:rPr>
        <w:t>61</w:t>
      </w:r>
      <w:r w:rsidR="00891441" w:rsidRPr="005C2C65">
        <w:rPr>
          <w:rFonts w:cstheme="minorHAnsi"/>
          <w:b/>
          <w:kern w:val="20"/>
        </w:rPr>
        <w:t>;</w:t>
      </w:r>
      <w:r w:rsidR="00891441" w:rsidRPr="005C2C65">
        <w:rPr>
          <w:rFonts w:eastAsia="Times New Roman" w:cstheme="minorHAnsi"/>
          <w:bCs/>
          <w:iCs/>
          <w:kern w:val="20"/>
        </w:rPr>
        <w:t xml:space="preserve"> e-mail: </w:t>
      </w:r>
      <w:hyperlink r:id="rId19" w:history="1">
        <w:r w:rsidRPr="00001874">
          <w:rPr>
            <w:rStyle w:val="Hipercze"/>
            <w:rFonts w:cstheme="minorHAnsi"/>
            <w:iCs/>
            <w:kern w:val="20"/>
          </w:rPr>
          <w:t>kazimierz.sumara@enea.pl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A55C35">
      <w:pPr>
        <w:pStyle w:val="Akapitzlist"/>
        <w:numPr>
          <w:ilvl w:val="1"/>
          <w:numId w:val="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A55C35">
      <w:pPr>
        <w:pStyle w:val="Akapitzlist"/>
        <w:numPr>
          <w:ilvl w:val="1"/>
          <w:numId w:val="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A55C35">
      <w:pPr>
        <w:keepNext/>
        <w:numPr>
          <w:ilvl w:val="0"/>
          <w:numId w:val="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A55C35">
      <w:pPr>
        <w:pStyle w:val="Akapitzlist"/>
        <w:numPr>
          <w:ilvl w:val="1"/>
          <w:numId w:val="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A55C35">
      <w:pPr>
        <w:pStyle w:val="Akapitzlist"/>
        <w:numPr>
          <w:ilvl w:val="1"/>
          <w:numId w:val="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A55C35">
      <w:pPr>
        <w:pStyle w:val="Akapitzlist"/>
        <w:numPr>
          <w:ilvl w:val="1"/>
          <w:numId w:val="9"/>
        </w:numPr>
        <w:snapToGrid w:val="0"/>
        <w:spacing w:after="200" w:line="276" w:lineRule="auto"/>
        <w:jc w:val="both"/>
        <w:rPr>
          <w:rFonts w:eastAsia="Times New Roman" w:cstheme="minorHAnsi"/>
          <w:b/>
          <w:bCs/>
          <w:caps/>
          <w:kern w:val="32"/>
        </w:rPr>
      </w:pPr>
      <w:r w:rsidRPr="005C2C65">
        <w:rPr>
          <w:rFonts w:cstheme="minorHAnsi"/>
        </w:rPr>
        <w:t>Okres gwarancji</w:t>
      </w:r>
      <w:r w:rsidR="00C25096">
        <w:rPr>
          <w:rFonts w:cstheme="minorHAnsi"/>
        </w:rPr>
        <w:t xml:space="preserve"> wynosi</w:t>
      </w:r>
      <w:r w:rsidRPr="005C2C65">
        <w:rPr>
          <w:rFonts w:cstheme="minorHAnsi"/>
        </w:rPr>
        <w:t xml:space="preserve"> </w:t>
      </w:r>
      <w:r w:rsidR="00C25096" w:rsidRPr="003F2E83">
        <w:rPr>
          <w:rFonts w:eastAsia="Times New Roman" w:cstheme="minorHAnsi"/>
        </w:rPr>
        <w:t xml:space="preserve">24 miesiące </w:t>
      </w:r>
      <w:r w:rsidR="00C25096">
        <w:rPr>
          <w:rFonts w:eastAsia="Times New Roman" w:cstheme="minorHAnsi"/>
        </w:rPr>
        <w:t>oraz</w:t>
      </w:r>
      <w:r w:rsidR="00C25096" w:rsidRPr="003F2E83">
        <w:rPr>
          <w:rFonts w:eastAsia="Times New Roman" w:cstheme="minorHAnsi"/>
          <w:b/>
          <w:bCs/>
        </w:rPr>
        <w:t> </w:t>
      </w:r>
      <w:r w:rsidR="00C25096" w:rsidRPr="003F2E83">
        <w:rPr>
          <w:rFonts w:eastAsia="Times New Roman" w:cstheme="minorHAnsi"/>
        </w:rPr>
        <w:t xml:space="preserve">przystąpienie do usuwania zgłoszonych wad, bezpłatnie,  niezwłocznie, nie później niż w ciągu 48 godzin od zgłoszenia wady lub pierwszy dzień roboczy po </w:t>
      </w:r>
      <w:r w:rsidR="00C25096">
        <w:rPr>
          <w:rFonts w:cstheme="minorHAnsi"/>
        </w:rPr>
        <w:t>okresie weekendowym/świątecznym</w:t>
      </w:r>
      <w:r w:rsidRPr="005C2C65">
        <w:rPr>
          <w:rFonts w:eastAsia="Times New Roman" w:cstheme="minorHAnsi"/>
          <w:bCs/>
          <w:iCs/>
          <w:kern w:val="20"/>
        </w:rPr>
        <w:t xml:space="preserve">. </w:t>
      </w:r>
    </w:p>
    <w:p w:rsidR="00891441" w:rsidRPr="005C2C65" w:rsidRDefault="00891441" w:rsidP="00A55C35">
      <w:pPr>
        <w:keepNext/>
        <w:numPr>
          <w:ilvl w:val="0"/>
          <w:numId w:val="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A55C35">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A55C35">
      <w:pPr>
        <w:numPr>
          <w:ilvl w:val="2"/>
          <w:numId w:val="1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891441" w:rsidP="00891441">
      <w:pPr>
        <w:pStyle w:val="Nagwek3"/>
        <w:numPr>
          <w:ilvl w:val="0"/>
          <w:numId w:val="0"/>
        </w:numPr>
        <w:tabs>
          <w:tab w:val="left" w:pos="708"/>
        </w:tabs>
        <w:ind w:left="1418"/>
        <w:rPr>
          <w:rFonts w:asciiTheme="minorHAnsi" w:eastAsia="Calibri" w:hAnsiTheme="minorHAnsi" w:cstheme="minorHAnsi"/>
          <w:b/>
          <w:bCs/>
          <w:iCs w:val="0"/>
          <w:szCs w:val="22"/>
          <w:lang w:val="pl-PL"/>
        </w:rPr>
      </w:pPr>
      <w:r w:rsidRPr="005C2C65">
        <w:rPr>
          <w:rFonts w:asciiTheme="minorHAnsi" w:eastAsia="Calibri" w:hAnsiTheme="minorHAnsi" w:cstheme="minorHAnsi"/>
          <w:bCs/>
          <w:iCs w:val="0"/>
          <w:szCs w:val="22"/>
          <w:lang w:val="pl-PL"/>
        </w:rPr>
        <w:t xml:space="preserve">adres do doręczania faktur: </w:t>
      </w:r>
      <w:r w:rsidRPr="005C2C65">
        <w:rPr>
          <w:rFonts w:asciiTheme="minorHAnsi" w:eastAsia="Calibri" w:hAnsiTheme="minorHAnsi" w:cstheme="minorHAnsi"/>
          <w:b/>
          <w:bCs/>
          <w:iCs w:val="0"/>
          <w:szCs w:val="22"/>
          <w:lang w:val="pl-PL"/>
        </w:rPr>
        <w:t>Enea Połaniec S.A., Centrum Zarządzania Dokumentami, ul. Zacisze 28, 65-775 Zielona Góra.</w:t>
      </w:r>
    </w:p>
    <w:p w:rsidR="00891441" w:rsidRPr="005C2C65" w:rsidRDefault="00891441" w:rsidP="00A55C35">
      <w:pPr>
        <w:numPr>
          <w:ilvl w:val="2"/>
          <w:numId w:val="1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A55C35">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A55C35">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891441" w:rsidRPr="005C2C65" w:rsidRDefault="00891441" w:rsidP="00A55C35">
      <w:pPr>
        <w:numPr>
          <w:ilvl w:val="1"/>
          <w:numId w:val="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891441" w:rsidRPr="005C2C65" w:rsidRDefault="00891441" w:rsidP="00891441">
      <w:pPr>
        <w:rPr>
          <w:rFonts w:cstheme="minorHAnsi"/>
          <w:b/>
          <w:bCs/>
          <w:sz w:val="20"/>
          <w:szCs w:val="20"/>
        </w:rPr>
      </w:pPr>
    </w:p>
    <w:p w:rsidR="00357870" w:rsidRDefault="00357870" w:rsidP="00357870">
      <w:pPr>
        <w:pStyle w:val="Nagwek2"/>
        <w:numPr>
          <w:ilvl w:val="0"/>
          <w:numId w:val="0"/>
        </w:numPr>
        <w:shd w:val="clear" w:color="auto" w:fill="FFFFFF"/>
        <w:spacing w:line="276" w:lineRule="auto"/>
        <w:ind w:left="709"/>
        <w:rPr>
          <w:lang w:val="pl-PL"/>
        </w:rPr>
      </w:pPr>
      <w:r w:rsidRPr="0079460C">
        <w:rPr>
          <w:lang w:val="pl-PL"/>
        </w:rPr>
        <w:t xml:space="preserve"> </w:t>
      </w:r>
    </w:p>
    <w:p w:rsidR="00357870" w:rsidRDefault="00357870" w:rsidP="00357870">
      <w:pPr>
        <w:pStyle w:val="Tekstpodstawowy"/>
      </w:pPr>
    </w:p>
    <w:p w:rsidR="00D70CEB" w:rsidRDefault="00357870" w:rsidP="00264ACF">
      <w:pPr>
        <w:pStyle w:val="Tekstpodstawowy"/>
        <w:jc w:val="right"/>
      </w:pPr>
      <w:r>
        <w:lastRenderedPageBreak/>
        <w:t xml:space="preserve">                                                                                                                                       </w:t>
      </w:r>
    </w:p>
    <w:p w:rsidR="00357870" w:rsidRDefault="00357870" w:rsidP="00BE4EE1">
      <w:pPr>
        <w:pStyle w:val="Tekstpodstawowy"/>
        <w:jc w:val="right"/>
      </w:pPr>
      <w:r>
        <w:t xml:space="preserve"> </w:t>
      </w:r>
      <w:r w:rsidR="00BE4EE1">
        <w:rPr>
          <w:rFonts w:cs="Arial"/>
          <w:b/>
        </w:rPr>
        <w:t>Załącznik nr 7</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A55C35">
      <w:pPr>
        <w:numPr>
          <w:ilvl w:val="1"/>
          <w:numId w:val="8"/>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DB" w:rsidRDefault="007D23DB" w:rsidP="00B33061">
      <w:pPr>
        <w:spacing w:after="0" w:line="240" w:lineRule="auto"/>
      </w:pPr>
      <w:r>
        <w:separator/>
      </w:r>
    </w:p>
  </w:endnote>
  <w:endnote w:type="continuationSeparator" w:id="0">
    <w:p w:rsidR="007D23DB" w:rsidRDefault="007D23D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DB" w:rsidRDefault="007D23DB" w:rsidP="00B33061">
      <w:pPr>
        <w:spacing w:after="0" w:line="240" w:lineRule="auto"/>
      </w:pPr>
      <w:r>
        <w:separator/>
      </w:r>
    </w:p>
  </w:footnote>
  <w:footnote w:type="continuationSeparator" w:id="0">
    <w:p w:rsidR="007D23DB" w:rsidRDefault="007D23DB"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B44404"/>
    <w:multiLevelType w:val="multilevel"/>
    <w:tmpl w:val="C478EC68"/>
    <w:lvl w:ilvl="0">
      <w:start w:val="1"/>
      <w:numFmt w:val="decimal"/>
      <w:lvlText w:val="%1."/>
      <w:lvlJc w:val="left"/>
      <w:pPr>
        <w:ind w:left="786" w:hanging="360"/>
      </w:pPr>
      <w:rPr>
        <w:rFonts w:asciiTheme="minorHAnsi" w:hAnsiTheme="minorHAnsi" w:hint="default"/>
        <w:b w:val="0"/>
      </w:rPr>
    </w:lvl>
    <w:lvl w:ilvl="1">
      <w:start w:val="1"/>
      <w:numFmt w:val="decimal"/>
      <w:lvlText w:val="%2."/>
      <w:lvlJc w:val="left"/>
      <w:pPr>
        <w:ind w:left="792" w:hanging="432"/>
      </w:pPr>
      <w:rPr>
        <w:rFonts w:asciiTheme="minorHAnsi" w:eastAsia="Times New Roman" w:hAnsiTheme="minorHAnsi" w:cstheme="minorHAnsi"/>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2"/>
  </w:num>
  <w:num w:numId="3">
    <w:abstractNumId w:val="3"/>
  </w:num>
  <w:num w:numId="4">
    <w:abstractNumId w:val="8"/>
  </w:num>
  <w:num w:numId="5">
    <w:abstractNumId w:val="6"/>
  </w:num>
  <w:num w:numId="6">
    <w:abstractNumId w:val="4"/>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2DEB"/>
    <w:rsid w:val="00096D23"/>
    <w:rsid w:val="000A0ABD"/>
    <w:rsid w:val="000C7A25"/>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4B76"/>
    <w:rsid w:val="002303A2"/>
    <w:rsid w:val="00234781"/>
    <w:rsid w:val="00253F7F"/>
    <w:rsid w:val="0025580C"/>
    <w:rsid w:val="002644BD"/>
    <w:rsid w:val="00264ACF"/>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2E83"/>
    <w:rsid w:val="003F31BE"/>
    <w:rsid w:val="003F5F56"/>
    <w:rsid w:val="004077B4"/>
    <w:rsid w:val="004103B1"/>
    <w:rsid w:val="00411968"/>
    <w:rsid w:val="004206C4"/>
    <w:rsid w:val="00435B55"/>
    <w:rsid w:val="00442503"/>
    <w:rsid w:val="00462A21"/>
    <w:rsid w:val="00470685"/>
    <w:rsid w:val="00484534"/>
    <w:rsid w:val="0049079D"/>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D23DB"/>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A7362"/>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55C35"/>
    <w:rsid w:val="00A568B9"/>
    <w:rsid w:val="00A6022F"/>
    <w:rsid w:val="00A64F71"/>
    <w:rsid w:val="00A6718C"/>
    <w:rsid w:val="00A758F3"/>
    <w:rsid w:val="00A80747"/>
    <w:rsid w:val="00A90A2E"/>
    <w:rsid w:val="00AA4798"/>
    <w:rsid w:val="00AA765D"/>
    <w:rsid w:val="00AB067F"/>
    <w:rsid w:val="00AB2F9F"/>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25096"/>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C3D29"/>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1108"/>
    <w:rsid w:val="00DE1BF0"/>
    <w:rsid w:val="00DE264C"/>
    <w:rsid w:val="00DE5575"/>
    <w:rsid w:val="00DE777D"/>
    <w:rsid w:val="00DF3D6F"/>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0FD"/>
    <w:rsid w:val="00F84544"/>
    <w:rsid w:val="00F87BF0"/>
    <w:rsid w:val="00F91E61"/>
    <w:rsid w:val="00F92BC7"/>
    <w:rsid w:val="00F93566"/>
    <w:rsid w:val="00F9366C"/>
    <w:rsid w:val="00F954BB"/>
    <w:rsid w:val="00FA5721"/>
    <w:rsid w:val="00FB1DF2"/>
    <w:rsid w:val="00FB2309"/>
    <w:rsid w:val="00FB4F9B"/>
    <w:rsid w:val="00FC492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61D3"/>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1992324728">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zimierz.sumara@enea.pl" TargetMode="External"/><Relationship Id="rId18" Type="http://schemas.openxmlformats.org/officeDocument/2006/relationships/hyperlink" Target="mailto:poniedzielski.tomasz@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kazimierz.sumara@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94BE-3F7C-406D-8A65-31DBCF78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5467</Words>
  <Characters>32804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4</cp:revision>
  <cp:lastPrinted>2018-11-13T10:20:00Z</cp:lastPrinted>
  <dcterms:created xsi:type="dcterms:W3CDTF">2019-07-24T12:00:00Z</dcterms:created>
  <dcterms:modified xsi:type="dcterms:W3CDTF">2019-07-29T07:47:00Z</dcterms:modified>
  <cp:contentStatus/>
</cp:coreProperties>
</file>